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62" w:rsidRPr="00B45F01" w:rsidRDefault="00AB0262" w:rsidP="00D343AA">
      <w:pPr>
        <w:widowControl/>
        <w:autoSpaceDE w:val="0"/>
        <w:autoSpaceDN w:val="0"/>
        <w:adjustRightInd w:val="0"/>
        <w:spacing w:line="360" w:lineRule="auto"/>
        <w:rPr>
          <w:sz w:val="24"/>
          <w:szCs w:val="24"/>
        </w:rPr>
      </w:pPr>
      <w:r w:rsidRPr="00FC4884">
        <w:rPr>
          <w:b/>
          <w:i/>
          <w:sz w:val="24"/>
          <w:szCs w:val="24"/>
          <w:lang w:eastAsia="lt-LT"/>
        </w:rPr>
        <w:t>Apribojimų teorijos metodas (TOC).</w:t>
      </w:r>
      <w:r w:rsidRPr="002D3C2C">
        <w:t xml:space="preserve"> </w:t>
      </w:r>
      <w:r w:rsidRPr="00B45F01">
        <w:rPr>
          <w:sz w:val="24"/>
          <w:szCs w:val="24"/>
        </w:rPr>
        <w:t>Apribojimų</w:t>
      </w:r>
      <w:r>
        <w:rPr>
          <w:sz w:val="24"/>
          <w:szCs w:val="24"/>
        </w:rPr>
        <w:t xml:space="preserve"> teoriją </w:t>
      </w:r>
      <w:r w:rsidRPr="00B45F01">
        <w:rPr>
          <w:sz w:val="24"/>
          <w:szCs w:val="24"/>
        </w:rPr>
        <w:t xml:space="preserve">galima suskirstyti </w:t>
      </w:r>
      <w:r>
        <w:rPr>
          <w:sz w:val="24"/>
          <w:szCs w:val="24"/>
        </w:rPr>
        <w:t>į</w:t>
      </w:r>
      <w:r w:rsidRPr="00B45F01">
        <w:rPr>
          <w:sz w:val="24"/>
          <w:szCs w:val="24"/>
        </w:rPr>
        <w:t xml:space="preserve"> dvi sritis: m</w:t>
      </w:r>
      <w:r>
        <w:rPr>
          <w:sz w:val="24"/>
          <w:szCs w:val="24"/>
        </w:rPr>
        <w:t>ą</w:t>
      </w:r>
      <w:r w:rsidRPr="00B45F01">
        <w:rPr>
          <w:sz w:val="24"/>
          <w:szCs w:val="24"/>
        </w:rPr>
        <w:t>stymo procesus ir konkret</w:t>
      </w:r>
      <w:r>
        <w:rPr>
          <w:sz w:val="24"/>
          <w:szCs w:val="24"/>
        </w:rPr>
        <w:t>ų</w:t>
      </w:r>
      <w:r w:rsidRPr="00B45F01">
        <w:rPr>
          <w:sz w:val="24"/>
          <w:szCs w:val="24"/>
        </w:rPr>
        <w:t xml:space="preserve"> j</w:t>
      </w:r>
      <w:r>
        <w:rPr>
          <w:sz w:val="24"/>
          <w:szCs w:val="24"/>
        </w:rPr>
        <w:t xml:space="preserve">ų </w:t>
      </w:r>
      <w:r w:rsidRPr="00B45F01">
        <w:rPr>
          <w:sz w:val="24"/>
          <w:szCs w:val="24"/>
        </w:rPr>
        <w:t>pritaikym</w:t>
      </w:r>
      <w:r>
        <w:rPr>
          <w:sz w:val="24"/>
          <w:szCs w:val="24"/>
        </w:rPr>
        <w:t>ą</w:t>
      </w:r>
      <w:r w:rsidRPr="00B45F01">
        <w:rPr>
          <w:sz w:val="24"/>
          <w:szCs w:val="24"/>
        </w:rPr>
        <w:t>. Apribojim</w:t>
      </w:r>
      <w:r>
        <w:rPr>
          <w:sz w:val="24"/>
          <w:szCs w:val="24"/>
        </w:rPr>
        <w:t>ų</w:t>
      </w:r>
      <w:r w:rsidRPr="00B45F01">
        <w:rPr>
          <w:sz w:val="24"/>
          <w:szCs w:val="24"/>
        </w:rPr>
        <w:t xml:space="preserve"> teorijos metodai, ypa</w:t>
      </w:r>
      <w:r>
        <w:rPr>
          <w:sz w:val="24"/>
          <w:szCs w:val="24"/>
        </w:rPr>
        <w:t>č sė</w:t>
      </w:r>
      <w:r w:rsidRPr="00B45F01">
        <w:rPr>
          <w:sz w:val="24"/>
          <w:szCs w:val="24"/>
        </w:rPr>
        <w:t>kmingai naudoti verslui valdyti, kaskart vis dažniau</w:t>
      </w:r>
      <w:r>
        <w:rPr>
          <w:sz w:val="24"/>
          <w:szCs w:val="24"/>
        </w:rPr>
        <w:t xml:space="preserve"> </w:t>
      </w:r>
      <w:r w:rsidRPr="00B45F01">
        <w:rPr>
          <w:sz w:val="24"/>
          <w:szCs w:val="24"/>
        </w:rPr>
        <w:t>ir vis labiau vykusiai naudojami daugelyje kit</w:t>
      </w:r>
      <w:r>
        <w:rPr>
          <w:sz w:val="24"/>
          <w:szCs w:val="24"/>
        </w:rPr>
        <w:t>ų</w:t>
      </w:r>
      <w:r w:rsidRPr="00B45F01">
        <w:rPr>
          <w:sz w:val="24"/>
          <w:szCs w:val="24"/>
        </w:rPr>
        <w:t xml:space="preserve"> veiklos sri</w:t>
      </w:r>
      <w:r>
        <w:rPr>
          <w:sz w:val="24"/>
          <w:szCs w:val="24"/>
        </w:rPr>
        <w:t>č</w:t>
      </w:r>
      <w:r w:rsidRPr="00B45F01">
        <w:rPr>
          <w:sz w:val="24"/>
          <w:szCs w:val="24"/>
        </w:rPr>
        <w:t>i</w:t>
      </w:r>
      <w:r>
        <w:rPr>
          <w:sz w:val="24"/>
          <w:szCs w:val="24"/>
        </w:rPr>
        <w:t>ų</w:t>
      </w:r>
      <w:r w:rsidRPr="00B45F01">
        <w:rPr>
          <w:sz w:val="24"/>
          <w:szCs w:val="24"/>
        </w:rPr>
        <w:t>.</w:t>
      </w:r>
      <w:r>
        <w:rPr>
          <w:sz w:val="24"/>
          <w:szCs w:val="24"/>
        </w:rPr>
        <w:t xml:space="preserve"> </w:t>
      </w:r>
      <w:r w:rsidRPr="00B45F01">
        <w:rPr>
          <w:sz w:val="24"/>
          <w:szCs w:val="24"/>
        </w:rPr>
        <w:t>Svarbiausia prielaida, kuria remiasi apribojim</w:t>
      </w:r>
      <w:r>
        <w:rPr>
          <w:sz w:val="24"/>
          <w:szCs w:val="24"/>
        </w:rPr>
        <w:t>ų</w:t>
      </w:r>
      <w:r w:rsidRPr="00B45F01">
        <w:rPr>
          <w:sz w:val="24"/>
          <w:szCs w:val="24"/>
        </w:rPr>
        <w:t xml:space="preserve"> teorijos m</w:t>
      </w:r>
      <w:r>
        <w:rPr>
          <w:sz w:val="24"/>
          <w:szCs w:val="24"/>
        </w:rPr>
        <w:t xml:space="preserve">ąstymo procesai, – </w:t>
      </w:r>
      <w:r w:rsidRPr="00B45F01">
        <w:rPr>
          <w:sz w:val="24"/>
          <w:szCs w:val="24"/>
        </w:rPr>
        <w:t>ta, kad bet</w:t>
      </w:r>
      <w:r>
        <w:rPr>
          <w:sz w:val="24"/>
          <w:szCs w:val="24"/>
        </w:rPr>
        <w:t xml:space="preserve"> </w:t>
      </w:r>
      <w:r w:rsidRPr="00B45F01">
        <w:rPr>
          <w:sz w:val="24"/>
          <w:szCs w:val="24"/>
        </w:rPr>
        <w:t>kurioje sistemoje yra tik viena ar vos kelios priežastys, lemian</w:t>
      </w:r>
      <w:r>
        <w:rPr>
          <w:sz w:val="24"/>
          <w:szCs w:val="24"/>
        </w:rPr>
        <w:t>č</w:t>
      </w:r>
      <w:r w:rsidRPr="00B45F01">
        <w:rPr>
          <w:sz w:val="24"/>
          <w:szCs w:val="24"/>
        </w:rPr>
        <w:t>ios daugel</w:t>
      </w:r>
      <w:r>
        <w:rPr>
          <w:sz w:val="24"/>
          <w:szCs w:val="24"/>
        </w:rPr>
        <w:t>į</w:t>
      </w:r>
      <w:r w:rsidRPr="00B45F01">
        <w:rPr>
          <w:sz w:val="24"/>
          <w:szCs w:val="24"/>
        </w:rPr>
        <w:t xml:space="preserve"> kit</w:t>
      </w:r>
      <w:r>
        <w:rPr>
          <w:sz w:val="24"/>
          <w:szCs w:val="24"/>
        </w:rPr>
        <w:t>ų</w:t>
      </w:r>
      <w:r w:rsidRPr="00B45F01">
        <w:rPr>
          <w:sz w:val="24"/>
          <w:szCs w:val="24"/>
        </w:rPr>
        <w:t xml:space="preserve"> pasekmi</w:t>
      </w:r>
      <w:r>
        <w:rPr>
          <w:sz w:val="24"/>
          <w:szCs w:val="24"/>
        </w:rPr>
        <w:t xml:space="preserve">ų </w:t>
      </w:r>
      <w:r w:rsidRPr="00163B6C">
        <w:rPr>
          <w:sz w:val="24"/>
          <w:szCs w:val="24"/>
        </w:rPr>
        <w:t>(Jasinavičius ir kt., 2007</w:t>
      </w:r>
      <w:r>
        <w:rPr>
          <w:sz w:val="24"/>
          <w:szCs w:val="24"/>
        </w:rPr>
        <w:t>, Mabin, 1999, Nicholls, 2009</w:t>
      </w:r>
      <w:r w:rsidRPr="00163B6C">
        <w:rPr>
          <w:sz w:val="24"/>
          <w:szCs w:val="24"/>
        </w:rPr>
        <w:t>)</w:t>
      </w:r>
      <w:r w:rsidRPr="00B45F01">
        <w:rPr>
          <w:sz w:val="24"/>
          <w:szCs w:val="24"/>
        </w:rPr>
        <w:t>.</w:t>
      </w:r>
    </w:p>
    <w:p w:rsidR="00AB0262" w:rsidRDefault="00AB0262" w:rsidP="00D343AA">
      <w:pPr>
        <w:widowControl/>
        <w:autoSpaceDE w:val="0"/>
        <w:autoSpaceDN w:val="0"/>
        <w:adjustRightInd w:val="0"/>
        <w:spacing w:line="360" w:lineRule="auto"/>
      </w:pPr>
      <w:r>
        <w:rPr>
          <w:sz w:val="24"/>
          <w:szCs w:val="24"/>
        </w:rPr>
        <w:t>Šios teorijos autorius E. M. Goldratt į apribojimų teorijos metodą žvelgia kaip į bendrąją organizacijos valdymo teoriją, grįstą paprasta ir efektyvia grandinės analogija, kurios stiprumą nusako silpniausia grandis – „butelio kakliukas“ (siauriausia vieta, kuri stabdo (apriboja) įmonės generuojamą pelną) (Sarapinas, Sūdžius, 2009).</w:t>
      </w:r>
      <w:r w:rsidRPr="004C6B40">
        <w:t xml:space="preserve"> </w:t>
      </w:r>
    </w:p>
    <w:p w:rsidR="00AB0262" w:rsidRDefault="00AB0262" w:rsidP="00D343AA">
      <w:pPr>
        <w:widowControl/>
        <w:autoSpaceDE w:val="0"/>
        <w:autoSpaceDN w:val="0"/>
        <w:adjustRightInd w:val="0"/>
        <w:spacing w:line="360" w:lineRule="auto"/>
        <w:rPr>
          <w:sz w:val="24"/>
          <w:szCs w:val="24"/>
        </w:rPr>
      </w:pPr>
      <w:r w:rsidRPr="004C6B40">
        <w:rPr>
          <w:sz w:val="24"/>
          <w:szCs w:val="24"/>
        </w:rPr>
        <w:t>Pagal šią teoriją bet kokios sistemos pajėgumą nusako jos apribojimas; sistema gali turėti tik vieną arba keletą esminių apribojimų.</w:t>
      </w:r>
      <w:r>
        <w:rPr>
          <w:sz w:val="24"/>
          <w:szCs w:val="24"/>
        </w:rPr>
        <w:t xml:space="preserve"> </w:t>
      </w:r>
      <w:r>
        <w:rPr>
          <w:sz w:val="24"/>
          <w:szCs w:val="24"/>
          <w:lang w:eastAsia="lt-LT"/>
        </w:rPr>
        <w:t>Apribojimų teorijos metodo</w:t>
      </w:r>
      <w:r w:rsidRPr="002D3C2C">
        <w:rPr>
          <w:sz w:val="24"/>
          <w:szCs w:val="24"/>
          <w:lang w:eastAsia="lt-LT"/>
        </w:rPr>
        <w:t xml:space="preserve"> pagrindinės idėjos ir tikslai yra </w:t>
      </w:r>
      <w:r w:rsidRPr="00EC1D60">
        <w:rPr>
          <w:sz w:val="24"/>
          <w:szCs w:val="24"/>
          <w:lang w:eastAsia="lt-LT"/>
        </w:rPr>
        <w:t>(Pukėnaitė, 2006):</w:t>
      </w:r>
    </w:p>
    <w:p w:rsidR="00AB0262" w:rsidRDefault="00AB0262" w:rsidP="00D343AA">
      <w:pPr>
        <w:pStyle w:val="ListParagraph"/>
        <w:widowControl/>
        <w:numPr>
          <w:ilvl w:val="0"/>
          <w:numId w:val="1"/>
        </w:numPr>
        <w:autoSpaceDE w:val="0"/>
        <w:autoSpaceDN w:val="0"/>
        <w:adjustRightInd w:val="0"/>
        <w:spacing w:line="360" w:lineRule="auto"/>
        <w:rPr>
          <w:sz w:val="24"/>
          <w:szCs w:val="24"/>
        </w:rPr>
      </w:pPr>
      <w:r>
        <w:rPr>
          <w:sz w:val="24"/>
          <w:szCs w:val="24"/>
          <w:lang w:eastAsia="lt-LT"/>
        </w:rPr>
        <w:t>u</w:t>
      </w:r>
      <w:r w:rsidRPr="004C6B40">
        <w:rPr>
          <w:sz w:val="24"/>
          <w:szCs w:val="24"/>
          <w:lang w:eastAsia="lt-LT"/>
        </w:rPr>
        <w:t>ždirbti pinigus dabar ir ateityje (o ne mažinti kaštus ar didinti pajėgumus);</w:t>
      </w:r>
    </w:p>
    <w:p w:rsidR="00AB0262" w:rsidRDefault="00AB0262" w:rsidP="00D343AA">
      <w:pPr>
        <w:pStyle w:val="ListParagraph"/>
        <w:widowControl/>
        <w:numPr>
          <w:ilvl w:val="0"/>
          <w:numId w:val="1"/>
        </w:numPr>
        <w:autoSpaceDE w:val="0"/>
        <w:autoSpaceDN w:val="0"/>
        <w:adjustRightInd w:val="0"/>
        <w:spacing w:line="360" w:lineRule="auto"/>
        <w:rPr>
          <w:sz w:val="24"/>
          <w:szCs w:val="24"/>
        </w:rPr>
      </w:pPr>
      <w:r>
        <w:rPr>
          <w:sz w:val="24"/>
          <w:szCs w:val="24"/>
          <w:lang w:eastAsia="lt-LT"/>
        </w:rPr>
        <w:t>n</w:t>
      </w:r>
      <w:r w:rsidRPr="004C6B40">
        <w:rPr>
          <w:sz w:val="24"/>
          <w:szCs w:val="24"/>
          <w:lang w:eastAsia="lt-LT"/>
        </w:rPr>
        <w:t>eapribojančių i</w:t>
      </w:r>
      <w:r>
        <w:rPr>
          <w:sz w:val="24"/>
          <w:szCs w:val="24"/>
          <w:lang w:eastAsia="lt-LT"/>
        </w:rPr>
        <w:t xml:space="preserve">šteklių prastovos yra būtinos – </w:t>
      </w:r>
      <w:r w:rsidRPr="004C6B40">
        <w:rPr>
          <w:sz w:val="24"/>
          <w:szCs w:val="24"/>
          <w:lang w:eastAsia="lt-LT"/>
        </w:rPr>
        <w:t>jų aprovimas 100</w:t>
      </w:r>
      <w:r>
        <w:rPr>
          <w:sz w:val="24"/>
          <w:szCs w:val="24"/>
          <w:lang w:eastAsia="lt-LT"/>
        </w:rPr>
        <w:t xml:space="preserve"> proc.</w:t>
      </w:r>
      <w:r w:rsidRPr="004C6B40">
        <w:rPr>
          <w:sz w:val="24"/>
          <w:szCs w:val="24"/>
          <w:lang w:eastAsia="lt-LT"/>
        </w:rPr>
        <w:t xml:space="preserve"> efektyvumu </w:t>
      </w:r>
      <w:r>
        <w:rPr>
          <w:sz w:val="24"/>
          <w:szCs w:val="24"/>
          <w:lang w:eastAsia="lt-LT"/>
        </w:rPr>
        <w:t>p</w:t>
      </w:r>
      <w:r w:rsidRPr="004C6B40">
        <w:rPr>
          <w:sz w:val="24"/>
          <w:szCs w:val="24"/>
          <w:lang w:eastAsia="lt-LT"/>
        </w:rPr>
        <w:t xml:space="preserve">ralaidumo nepadidins, tai tik didins </w:t>
      </w:r>
      <w:r>
        <w:rPr>
          <w:sz w:val="24"/>
          <w:szCs w:val="24"/>
          <w:lang w:eastAsia="lt-LT"/>
        </w:rPr>
        <w:t>i</w:t>
      </w:r>
      <w:r w:rsidRPr="004C6B40">
        <w:rPr>
          <w:sz w:val="24"/>
          <w:szCs w:val="24"/>
          <w:lang w:eastAsia="lt-LT"/>
        </w:rPr>
        <w:t xml:space="preserve">nvesticijas, nes didės </w:t>
      </w:r>
      <w:r>
        <w:rPr>
          <w:sz w:val="24"/>
          <w:szCs w:val="24"/>
          <w:lang w:eastAsia="lt-LT"/>
        </w:rPr>
        <w:t>n</w:t>
      </w:r>
      <w:r w:rsidRPr="004C6B40">
        <w:rPr>
          <w:sz w:val="24"/>
          <w:szCs w:val="24"/>
          <w:lang w:eastAsia="lt-LT"/>
        </w:rPr>
        <w:t>ebaigta gamyba,</w:t>
      </w:r>
      <w:r>
        <w:rPr>
          <w:sz w:val="24"/>
          <w:szCs w:val="24"/>
          <w:lang w:eastAsia="lt-LT"/>
        </w:rPr>
        <w:t xml:space="preserve"> t.y. atsargos, ir kartu v</w:t>
      </w:r>
      <w:r w:rsidRPr="004C6B40">
        <w:rPr>
          <w:sz w:val="24"/>
          <w:szCs w:val="24"/>
          <w:lang w:eastAsia="lt-LT"/>
        </w:rPr>
        <w:t>eiklos išlaidos;</w:t>
      </w:r>
    </w:p>
    <w:p w:rsidR="00AB0262" w:rsidRDefault="00AB0262" w:rsidP="00D343AA">
      <w:pPr>
        <w:pStyle w:val="ListParagraph"/>
        <w:widowControl/>
        <w:numPr>
          <w:ilvl w:val="0"/>
          <w:numId w:val="1"/>
        </w:numPr>
        <w:autoSpaceDE w:val="0"/>
        <w:autoSpaceDN w:val="0"/>
        <w:adjustRightInd w:val="0"/>
        <w:spacing w:line="360" w:lineRule="auto"/>
        <w:rPr>
          <w:sz w:val="24"/>
          <w:szCs w:val="24"/>
        </w:rPr>
      </w:pPr>
      <w:r>
        <w:rPr>
          <w:sz w:val="24"/>
          <w:szCs w:val="24"/>
          <w:lang w:eastAsia="lt-LT"/>
        </w:rPr>
        <w:t>t</w:t>
      </w:r>
      <w:r w:rsidRPr="00D2072C">
        <w:rPr>
          <w:sz w:val="24"/>
          <w:szCs w:val="24"/>
          <w:lang w:eastAsia="lt-LT"/>
        </w:rPr>
        <w:t xml:space="preserve">ikslas visada yra </w:t>
      </w:r>
      <w:r>
        <w:rPr>
          <w:sz w:val="24"/>
          <w:szCs w:val="24"/>
          <w:lang w:eastAsia="lt-LT"/>
        </w:rPr>
        <w:t>p</w:t>
      </w:r>
      <w:r w:rsidRPr="00D2072C">
        <w:rPr>
          <w:sz w:val="24"/>
          <w:szCs w:val="24"/>
          <w:lang w:eastAsia="lt-LT"/>
        </w:rPr>
        <w:t xml:space="preserve">ralaidumo didinimas, todėl pralaidumas nėra ribojamas. Investicijas ir </w:t>
      </w:r>
      <w:r>
        <w:rPr>
          <w:sz w:val="24"/>
          <w:szCs w:val="24"/>
          <w:lang w:eastAsia="lt-LT"/>
        </w:rPr>
        <w:t>v</w:t>
      </w:r>
      <w:r w:rsidRPr="00D2072C">
        <w:rPr>
          <w:sz w:val="24"/>
          <w:szCs w:val="24"/>
          <w:lang w:eastAsia="lt-LT"/>
        </w:rPr>
        <w:t xml:space="preserve">eiklos išlaidas reikia mažinti. Susifokusavimas į </w:t>
      </w:r>
      <w:r>
        <w:rPr>
          <w:sz w:val="24"/>
          <w:szCs w:val="24"/>
          <w:lang w:eastAsia="lt-LT"/>
        </w:rPr>
        <w:t>p</w:t>
      </w:r>
      <w:r w:rsidRPr="00D2072C">
        <w:rPr>
          <w:sz w:val="24"/>
          <w:szCs w:val="24"/>
          <w:lang w:eastAsia="lt-LT"/>
        </w:rPr>
        <w:t>ralaidumą padeda vadovams išvengti pagundos optimizuoti savąsias sistemos dalis, neatsižv</w:t>
      </w:r>
      <w:r>
        <w:rPr>
          <w:sz w:val="24"/>
          <w:szCs w:val="24"/>
          <w:lang w:eastAsia="lt-LT"/>
        </w:rPr>
        <w:t>elgiant į visos sistemos tikslą;</w:t>
      </w:r>
    </w:p>
    <w:p w:rsidR="00AB0262" w:rsidRDefault="00AB0262" w:rsidP="00D343AA">
      <w:pPr>
        <w:pStyle w:val="ListParagraph"/>
        <w:widowControl/>
        <w:numPr>
          <w:ilvl w:val="0"/>
          <w:numId w:val="1"/>
        </w:numPr>
        <w:autoSpaceDE w:val="0"/>
        <w:autoSpaceDN w:val="0"/>
        <w:adjustRightInd w:val="0"/>
        <w:spacing w:line="360" w:lineRule="auto"/>
        <w:rPr>
          <w:sz w:val="24"/>
          <w:szCs w:val="24"/>
        </w:rPr>
      </w:pPr>
      <w:r>
        <w:rPr>
          <w:sz w:val="24"/>
          <w:szCs w:val="24"/>
          <w:lang w:eastAsia="lt-LT"/>
        </w:rPr>
        <w:t>n</w:t>
      </w:r>
      <w:r w:rsidRPr="00D2072C">
        <w:rPr>
          <w:sz w:val="24"/>
          <w:szCs w:val="24"/>
          <w:lang w:eastAsia="lt-LT"/>
        </w:rPr>
        <w:t xml:space="preserve">ebereikia tiksliai žinoti gaminių savikainų. Tai nebėra būtina, nes svarbiausia yra įvertinti ne kažkurio gaminio, o būtent sprendimo poveikį. Norint priimti sprendimą pakanka atsakyti į sekančius tris klausimus: kiek pasikeis </w:t>
      </w:r>
      <w:r>
        <w:rPr>
          <w:sz w:val="24"/>
          <w:szCs w:val="24"/>
          <w:lang w:eastAsia="lt-LT"/>
        </w:rPr>
        <w:t>p</w:t>
      </w:r>
      <w:r w:rsidRPr="00D2072C">
        <w:rPr>
          <w:sz w:val="24"/>
          <w:szCs w:val="24"/>
          <w:lang w:eastAsia="lt-LT"/>
        </w:rPr>
        <w:t xml:space="preserve">ralaidumas, kiek pasikeis </w:t>
      </w:r>
      <w:r>
        <w:rPr>
          <w:sz w:val="24"/>
          <w:szCs w:val="24"/>
          <w:lang w:eastAsia="lt-LT"/>
        </w:rPr>
        <w:t>i</w:t>
      </w:r>
      <w:r w:rsidRPr="00D2072C">
        <w:rPr>
          <w:sz w:val="24"/>
          <w:szCs w:val="24"/>
          <w:lang w:eastAsia="lt-LT"/>
        </w:rPr>
        <w:t xml:space="preserve">nvesticijos ir kiek pasikeis </w:t>
      </w:r>
      <w:r>
        <w:rPr>
          <w:sz w:val="24"/>
          <w:szCs w:val="24"/>
          <w:lang w:eastAsia="lt-LT"/>
        </w:rPr>
        <w:t>veiklos išlaidos;</w:t>
      </w:r>
    </w:p>
    <w:p w:rsidR="00AB0262" w:rsidRPr="00C16422" w:rsidRDefault="00AB0262" w:rsidP="00D343AA">
      <w:pPr>
        <w:pStyle w:val="ListParagraph"/>
        <w:widowControl/>
        <w:numPr>
          <w:ilvl w:val="0"/>
          <w:numId w:val="1"/>
        </w:numPr>
        <w:autoSpaceDE w:val="0"/>
        <w:autoSpaceDN w:val="0"/>
        <w:adjustRightInd w:val="0"/>
        <w:spacing w:line="360" w:lineRule="auto"/>
        <w:rPr>
          <w:sz w:val="24"/>
          <w:szCs w:val="24"/>
          <w:lang w:eastAsia="lt-LT"/>
        </w:rPr>
      </w:pPr>
      <w:r w:rsidRPr="00D2072C">
        <w:rPr>
          <w:sz w:val="24"/>
          <w:szCs w:val="24"/>
          <w:lang w:eastAsia="lt-LT"/>
        </w:rPr>
        <w:t>TOC įveda na</w:t>
      </w:r>
      <w:r>
        <w:rPr>
          <w:sz w:val="24"/>
          <w:szCs w:val="24"/>
          <w:lang w:eastAsia="lt-LT"/>
        </w:rPr>
        <w:t>ują matavimo sistemą,</w:t>
      </w:r>
      <w:r w:rsidRPr="00D2072C">
        <w:rPr>
          <w:sz w:val="24"/>
          <w:szCs w:val="24"/>
          <w:lang w:eastAsia="lt-LT"/>
        </w:rPr>
        <w:t xml:space="preserve"> </w:t>
      </w:r>
      <w:r w:rsidRPr="00C16422">
        <w:rPr>
          <w:sz w:val="24"/>
          <w:szCs w:val="24"/>
          <w:lang w:eastAsia="lt-LT"/>
        </w:rPr>
        <w:t>kurią sudaro trys pagrindiniai rodikliai:</w:t>
      </w:r>
      <w:r w:rsidRPr="00C16422">
        <w:t xml:space="preserve"> </w:t>
      </w:r>
      <w:r w:rsidRPr="00C16422">
        <w:rPr>
          <w:sz w:val="24"/>
          <w:szCs w:val="24"/>
          <w:lang w:eastAsia="lt-LT"/>
        </w:rPr>
        <w:t>pralaidumas (T), parodantis, kiek pinigų kompanija generuoja. Tai greitis, kuriuo sistema generuoja pinigus dėka pardavimų;</w:t>
      </w:r>
      <w:r>
        <w:rPr>
          <w:sz w:val="24"/>
          <w:szCs w:val="24"/>
          <w:lang w:eastAsia="lt-LT"/>
        </w:rPr>
        <w:t xml:space="preserve"> </w:t>
      </w:r>
      <w:r w:rsidRPr="00C16422">
        <w:rPr>
          <w:sz w:val="24"/>
          <w:szCs w:val="24"/>
          <w:lang w:eastAsia="lt-LT"/>
        </w:rPr>
        <w:t xml:space="preserve">investicijos (I) – tai visi pinigai, kuriuos sistema investuoja į pirkimą daiktų, </w:t>
      </w:r>
      <w:r>
        <w:rPr>
          <w:sz w:val="24"/>
          <w:szCs w:val="24"/>
          <w:lang w:eastAsia="lt-LT"/>
        </w:rPr>
        <w:t xml:space="preserve">kuriuos sistema ketina parduoti; </w:t>
      </w:r>
      <w:r w:rsidRPr="00C16422">
        <w:rPr>
          <w:sz w:val="24"/>
          <w:szCs w:val="24"/>
          <w:lang w:eastAsia="lt-LT"/>
        </w:rPr>
        <w:t>veiklos išlaidos (OE) – visi pinigai, kuriuos sistema išleidžia, investicijas paversdama pralaidumu.</w:t>
      </w:r>
    </w:p>
    <w:p w:rsidR="00AB0262" w:rsidRDefault="00AB0262" w:rsidP="00D343AA">
      <w:pPr>
        <w:widowControl/>
        <w:autoSpaceDE w:val="0"/>
        <w:autoSpaceDN w:val="0"/>
        <w:adjustRightInd w:val="0"/>
        <w:spacing w:line="360" w:lineRule="auto"/>
        <w:rPr>
          <w:sz w:val="24"/>
          <w:szCs w:val="24"/>
        </w:rPr>
      </w:pPr>
      <w:r w:rsidRPr="00163B6C">
        <w:rPr>
          <w:sz w:val="24"/>
          <w:szCs w:val="24"/>
        </w:rPr>
        <w:t>Apribojimų teorija propaguoja sisteminį požiūrį į bet kokias gyvybingas sistemas, veikiančias organizacijas, moko jas vertinti kaip gyvus organizmus, kuriuose visos dalys privalo veikti išvien, jei norima, kad jos ne tik išgyventų, bet ir judėtų užsibrėžtų tikslų link (Jasinavičius ir kt., 2007).</w:t>
      </w:r>
    </w:p>
    <w:p w:rsidR="00AB0262" w:rsidRDefault="00AB0262" w:rsidP="00D343AA">
      <w:pPr>
        <w:widowControl/>
        <w:autoSpaceDE w:val="0"/>
        <w:autoSpaceDN w:val="0"/>
        <w:adjustRightInd w:val="0"/>
        <w:spacing w:line="360" w:lineRule="auto"/>
        <w:rPr>
          <w:sz w:val="24"/>
          <w:szCs w:val="24"/>
        </w:rPr>
      </w:pPr>
      <w:r w:rsidRPr="00AF5584">
        <w:rPr>
          <w:sz w:val="24"/>
          <w:szCs w:val="24"/>
        </w:rPr>
        <w:lastRenderedPageBreak/>
        <w:t xml:space="preserve">Apribojimų teorijos metodikos pagrindą sudaro procesas apimantis penkis žingsnius </w:t>
      </w:r>
      <w:r>
        <w:rPr>
          <w:sz w:val="24"/>
          <w:szCs w:val="24"/>
        </w:rPr>
        <w:t>(žr. 1.3 pav.).</w:t>
      </w:r>
    </w:p>
    <w:p w:rsidR="00AB0262" w:rsidRPr="00C16422" w:rsidRDefault="00AB0262" w:rsidP="00D343AA">
      <w:pPr>
        <w:widowControl/>
        <w:autoSpaceDE w:val="0"/>
        <w:autoSpaceDN w:val="0"/>
        <w:adjustRightInd w:val="0"/>
      </w:pPr>
    </w:p>
    <w:p w:rsidR="00AB0262" w:rsidRDefault="00AB0262" w:rsidP="00D343AA">
      <w:pPr>
        <w:widowControl/>
        <w:autoSpaceDE w:val="0"/>
        <w:autoSpaceDN w:val="0"/>
        <w:adjustRightInd w:val="0"/>
        <w:spacing w:line="360" w:lineRule="auto"/>
        <w:rPr>
          <w:sz w:val="24"/>
          <w:szCs w:val="24"/>
        </w:rPr>
      </w:pPr>
      <w:r>
        <w:rPr>
          <w:noProof/>
          <w:lang w:eastAsia="lt-LT"/>
        </w:rPr>
        <w:drawing>
          <wp:inline distT="0" distB="0" distL="0" distR="0">
            <wp:extent cx="5475478" cy="2898176"/>
            <wp:effectExtent l="19050" t="0" r="10922" b="0"/>
            <wp:docPr id="1" name="Diagram 13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AB0262" w:rsidRPr="00A8432E" w:rsidRDefault="00AB0262" w:rsidP="00D343AA">
      <w:pPr>
        <w:ind w:firstLine="0"/>
        <w:rPr>
          <w:lang w:eastAsia="lt-LT"/>
        </w:rPr>
      </w:pPr>
      <w:r w:rsidRPr="003B14CE">
        <w:rPr>
          <w:b/>
          <w:lang w:eastAsia="lt-LT"/>
        </w:rPr>
        <w:t>Šaltinis:</w:t>
      </w:r>
      <w:r w:rsidRPr="003B14CE">
        <w:rPr>
          <w:lang w:eastAsia="lt-LT"/>
        </w:rPr>
        <w:t xml:space="preserve"> sudaryra autorės, </w:t>
      </w:r>
      <w:r w:rsidRPr="00A8432E">
        <w:rPr>
          <w:lang w:eastAsia="lt-LT"/>
        </w:rPr>
        <w:t>remiantis</w:t>
      </w:r>
      <w:r w:rsidRPr="00A8432E">
        <w:t xml:space="preserve"> </w:t>
      </w:r>
      <w:r w:rsidRPr="00A8432E">
        <w:rPr>
          <w:lang w:eastAsia="lt-LT"/>
        </w:rPr>
        <w:t>Mabin, 1999, p. 2-3</w:t>
      </w:r>
    </w:p>
    <w:p w:rsidR="00AB0262" w:rsidRPr="002F1CE3" w:rsidRDefault="00AB0262" w:rsidP="00D343AA">
      <w:pPr>
        <w:pStyle w:val="Heading6"/>
        <w:rPr>
          <w:rFonts w:ascii="Times New Roman" w:hAnsi="Times New Roman"/>
          <w:b/>
          <w:i w:val="0"/>
          <w:color w:val="auto"/>
          <w:sz w:val="24"/>
          <w:szCs w:val="24"/>
          <w:lang w:eastAsia="lt-LT"/>
        </w:rPr>
      </w:pPr>
      <w:bookmarkStart w:id="0" w:name="_Toc345269180"/>
      <w:r w:rsidRPr="00A8432E">
        <w:rPr>
          <w:rFonts w:ascii="Times New Roman" w:hAnsi="Times New Roman"/>
          <w:i w:val="0"/>
          <w:color w:val="auto"/>
          <w:sz w:val="24"/>
          <w:szCs w:val="24"/>
          <w:lang w:eastAsia="lt-LT"/>
        </w:rPr>
        <w:t xml:space="preserve">1.3 pav. </w:t>
      </w:r>
      <w:r w:rsidRPr="00A8432E">
        <w:rPr>
          <w:rFonts w:ascii="Times New Roman" w:hAnsi="Times New Roman"/>
          <w:b/>
          <w:i w:val="0"/>
          <w:color w:val="auto"/>
          <w:sz w:val="24"/>
          <w:szCs w:val="24"/>
          <w:lang w:eastAsia="lt-LT"/>
        </w:rPr>
        <w:t>Apribojimų teorijos metodikos pagrindą sudarantis</w:t>
      </w:r>
      <w:r w:rsidRPr="002F1CE3">
        <w:rPr>
          <w:rFonts w:ascii="Times New Roman" w:hAnsi="Times New Roman"/>
          <w:b/>
          <w:i w:val="0"/>
          <w:color w:val="auto"/>
          <w:sz w:val="24"/>
          <w:szCs w:val="24"/>
          <w:lang w:eastAsia="lt-LT"/>
        </w:rPr>
        <w:t xml:space="preserve"> procesas</w:t>
      </w:r>
      <w:bookmarkEnd w:id="0"/>
    </w:p>
    <w:p w:rsidR="00AB0262" w:rsidRDefault="00AB0262" w:rsidP="00D343AA">
      <w:pPr>
        <w:widowControl/>
        <w:autoSpaceDE w:val="0"/>
        <w:autoSpaceDN w:val="0"/>
        <w:adjustRightInd w:val="0"/>
        <w:spacing w:line="360" w:lineRule="auto"/>
        <w:rPr>
          <w:sz w:val="24"/>
          <w:szCs w:val="24"/>
        </w:rPr>
      </w:pPr>
    </w:p>
    <w:p w:rsidR="00AB0262" w:rsidRPr="005E1B77" w:rsidRDefault="00AB0262" w:rsidP="00D343AA">
      <w:pPr>
        <w:widowControl/>
        <w:autoSpaceDE w:val="0"/>
        <w:autoSpaceDN w:val="0"/>
        <w:adjustRightInd w:val="0"/>
        <w:spacing w:line="360" w:lineRule="auto"/>
        <w:rPr>
          <w:sz w:val="24"/>
          <w:szCs w:val="24"/>
        </w:rPr>
      </w:pPr>
      <w:r w:rsidRPr="005E1B77">
        <w:rPr>
          <w:sz w:val="24"/>
          <w:szCs w:val="24"/>
        </w:rPr>
        <w:t>Iš</w:t>
      </w:r>
      <w:r>
        <w:rPr>
          <w:sz w:val="24"/>
          <w:szCs w:val="24"/>
        </w:rPr>
        <w:t>analizavus</w:t>
      </w:r>
      <w:r w:rsidRPr="005E1B77">
        <w:rPr>
          <w:sz w:val="24"/>
          <w:szCs w:val="24"/>
        </w:rPr>
        <w:t xml:space="preserve"> 1.3 paveiksl</w:t>
      </w:r>
      <w:r>
        <w:rPr>
          <w:sz w:val="24"/>
          <w:szCs w:val="24"/>
        </w:rPr>
        <w:t>ą galima teigti</w:t>
      </w:r>
      <w:r w:rsidRPr="005E1B77">
        <w:rPr>
          <w:sz w:val="24"/>
          <w:szCs w:val="24"/>
        </w:rPr>
        <w:t xml:space="preserve">, kad </w:t>
      </w:r>
      <w:r>
        <w:rPr>
          <w:sz w:val="24"/>
          <w:szCs w:val="24"/>
        </w:rPr>
        <w:t xml:space="preserve">atliekant apribojimų teorijos metodiką pirmiausia reikia nustatyti (identifikuoti) sistemos apribojimą, t.y. </w:t>
      </w:r>
      <w:r w:rsidRPr="00C643C7">
        <w:rPr>
          <w:sz w:val="24"/>
          <w:szCs w:val="24"/>
        </w:rPr>
        <w:t>resursą, politiką ar pan., kas riboja tikslo pasiekimo galimybes</w:t>
      </w:r>
      <w:r>
        <w:rPr>
          <w:sz w:val="24"/>
          <w:szCs w:val="24"/>
        </w:rPr>
        <w:t>. Toliau nusprendžiama, kaip išnaudoti (</w:t>
      </w:r>
      <w:r w:rsidRPr="009A08DF">
        <w:rPr>
          <w:sz w:val="24"/>
          <w:szCs w:val="24"/>
        </w:rPr>
        <w:t>pašalinti</w:t>
      </w:r>
      <w:r>
        <w:rPr>
          <w:sz w:val="24"/>
          <w:szCs w:val="24"/>
        </w:rPr>
        <w:t>)</w:t>
      </w:r>
      <w:r w:rsidRPr="009A08DF">
        <w:rPr>
          <w:sz w:val="24"/>
          <w:szCs w:val="24"/>
        </w:rPr>
        <w:t xml:space="preserve"> </w:t>
      </w:r>
      <w:r>
        <w:rPr>
          <w:sz w:val="24"/>
          <w:szCs w:val="24"/>
        </w:rPr>
        <w:t xml:space="preserve">šią kliūtį </w:t>
      </w:r>
      <w:r w:rsidRPr="009A08DF">
        <w:rPr>
          <w:sz w:val="24"/>
          <w:szCs w:val="24"/>
        </w:rPr>
        <w:t>arba užtikrinti, kad procesas neeikvotų resursų ten, kur nereikia</w:t>
      </w:r>
      <w:r>
        <w:rPr>
          <w:sz w:val="24"/>
          <w:szCs w:val="24"/>
        </w:rPr>
        <w:t>. Trečiame žingsnyje v</w:t>
      </w:r>
      <w:r w:rsidRPr="009A08DF">
        <w:rPr>
          <w:sz w:val="24"/>
          <w:szCs w:val="24"/>
        </w:rPr>
        <w:t>isus kitus procesus pakeisti ta</w:t>
      </w:r>
      <w:r>
        <w:rPr>
          <w:sz w:val="24"/>
          <w:szCs w:val="24"/>
        </w:rPr>
        <w:t xml:space="preserve">ip, kad jie palaikytų sprendimą, t.y. </w:t>
      </w:r>
      <w:r w:rsidRPr="009A08DF">
        <w:rPr>
          <w:sz w:val="24"/>
          <w:szCs w:val="24"/>
        </w:rPr>
        <w:t>suderinti su pokyči</w:t>
      </w:r>
      <w:r>
        <w:rPr>
          <w:sz w:val="24"/>
          <w:szCs w:val="24"/>
        </w:rPr>
        <w:t>u visos likusios įmonės veiklą. Toliau didinamas atitinkamo proceso gamybos našumas ar žaliavų pirkimo apimtis, kurie lemia pralaidumo didėjimą. J</w:t>
      </w:r>
      <w:r w:rsidRPr="0011256E">
        <w:rPr>
          <w:sz w:val="24"/>
          <w:szCs w:val="24"/>
        </w:rPr>
        <w:t xml:space="preserve">ei </w:t>
      </w:r>
      <w:r>
        <w:rPr>
          <w:sz w:val="24"/>
          <w:szCs w:val="24"/>
        </w:rPr>
        <w:t xml:space="preserve">visi </w:t>
      </w:r>
      <w:r w:rsidRPr="0011256E">
        <w:rPr>
          <w:sz w:val="24"/>
          <w:szCs w:val="24"/>
        </w:rPr>
        <w:t xml:space="preserve">įvykdyti </w:t>
      </w:r>
      <w:r>
        <w:rPr>
          <w:sz w:val="24"/>
          <w:szCs w:val="24"/>
        </w:rPr>
        <w:t>žingsniai</w:t>
      </w:r>
      <w:r w:rsidRPr="0011256E">
        <w:rPr>
          <w:sz w:val="24"/>
          <w:szCs w:val="24"/>
        </w:rPr>
        <w:t xml:space="preserve"> davė re</w:t>
      </w:r>
      <w:r>
        <w:rPr>
          <w:sz w:val="24"/>
          <w:szCs w:val="24"/>
        </w:rPr>
        <w:t xml:space="preserve">zultatą, grįžti į pirmą etapą, nes </w:t>
      </w:r>
      <w:r w:rsidRPr="003A2FCE">
        <w:rPr>
          <w:sz w:val="24"/>
          <w:szCs w:val="24"/>
        </w:rPr>
        <w:t xml:space="preserve">pastovumas </w:t>
      </w:r>
      <w:r w:rsidRPr="0011256E">
        <w:rPr>
          <w:sz w:val="24"/>
          <w:szCs w:val="24"/>
        </w:rPr>
        <w:t>neturi tapti dar vienu apribojimu</w:t>
      </w:r>
      <w:r>
        <w:rPr>
          <w:sz w:val="24"/>
          <w:szCs w:val="24"/>
        </w:rPr>
        <w:t>.</w:t>
      </w:r>
    </w:p>
    <w:p w:rsidR="00AB61CF" w:rsidRDefault="00AB61CF" w:rsidP="00D343AA"/>
    <w:sectPr w:rsidR="00AB61CF" w:rsidSect="00AB61CF">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12084"/>
    <w:multiLevelType w:val="hybridMultilevel"/>
    <w:tmpl w:val="59E63D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54C25B87"/>
    <w:multiLevelType w:val="hybridMultilevel"/>
    <w:tmpl w:val="0D3C0E58"/>
    <w:lvl w:ilvl="0" w:tplc="9432B840">
      <w:start w:val="1"/>
      <w:numFmt w:val="decimal"/>
      <w:lvlText w:val="%1."/>
      <w:lvlJc w:val="left"/>
      <w:pPr>
        <w:ind w:left="1353"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nsid w:val="5D8617C0"/>
    <w:multiLevelType w:val="hybridMultilevel"/>
    <w:tmpl w:val="2D7EB008"/>
    <w:lvl w:ilvl="0" w:tplc="CD9089F8">
      <w:start w:val="1"/>
      <w:numFmt w:val="bullet"/>
      <w:lvlText w:val=""/>
      <w:lvlJc w:val="left"/>
      <w:pPr>
        <w:ind w:left="1287" w:hanging="360"/>
      </w:pPr>
      <w:rPr>
        <w:rFonts w:ascii="Symbol" w:hAnsi="Symbol" w:hint="default"/>
        <w:color w:val="auto"/>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AB0262"/>
    <w:rsid w:val="001E624C"/>
    <w:rsid w:val="009D022D"/>
    <w:rsid w:val="00AB0262"/>
    <w:rsid w:val="00AB61CF"/>
    <w:rsid w:val="00D343AA"/>
    <w:rsid w:val="00E2396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262"/>
    <w:pPr>
      <w:widowControl w:val="0"/>
      <w:ind w:firstLine="567"/>
      <w:jc w:val="both"/>
    </w:pPr>
    <w:rPr>
      <w:lang w:eastAsia="en-US"/>
    </w:rPr>
  </w:style>
  <w:style w:type="paragraph" w:styleId="Heading1">
    <w:name w:val="heading 1"/>
    <w:basedOn w:val="Normal"/>
    <w:next w:val="Normal"/>
    <w:link w:val="Heading1Char"/>
    <w:qFormat/>
    <w:rsid w:val="001E624C"/>
    <w:pPr>
      <w:keepNext/>
      <w:spacing w:before="240" w:after="60"/>
      <w:outlineLvl w:val="0"/>
    </w:pPr>
    <w:rPr>
      <w:rFonts w:asciiTheme="majorHAnsi" w:eastAsiaTheme="majorEastAsia" w:hAnsiTheme="majorHAnsi" w:cstheme="majorBidi"/>
      <w:b/>
      <w:bCs/>
      <w:kern w:val="32"/>
      <w:sz w:val="32"/>
      <w:szCs w:val="32"/>
    </w:rPr>
  </w:style>
  <w:style w:type="paragraph" w:styleId="Heading6">
    <w:name w:val="heading 6"/>
    <w:basedOn w:val="Normal"/>
    <w:next w:val="Normal"/>
    <w:link w:val="Heading6Char"/>
    <w:unhideWhenUsed/>
    <w:qFormat/>
    <w:rsid w:val="00AB026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24C"/>
    <w:rPr>
      <w:rFonts w:asciiTheme="majorHAnsi" w:eastAsiaTheme="majorEastAsia" w:hAnsiTheme="majorHAnsi" w:cstheme="majorBidi"/>
      <w:b/>
      <w:bCs/>
      <w:kern w:val="32"/>
      <w:sz w:val="32"/>
      <w:szCs w:val="32"/>
    </w:rPr>
  </w:style>
  <w:style w:type="paragraph" w:styleId="Title">
    <w:name w:val="Title"/>
    <w:basedOn w:val="Normal"/>
    <w:next w:val="Normal"/>
    <w:link w:val="TitleChar"/>
    <w:qFormat/>
    <w:rsid w:val="001E624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1E624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1E624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1E624C"/>
    <w:rPr>
      <w:rFonts w:asciiTheme="majorHAnsi" w:eastAsiaTheme="majorEastAsia" w:hAnsiTheme="majorHAnsi" w:cstheme="majorBidi"/>
      <w:sz w:val="24"/>
      <w:szCs w:val="24"/>
    </w:rPr>
  </w:style>
  <w:style w:type="character" w:styleId="Strong">
    <w:name w:val="Strong"/>
    <w:basedOn w:val="DefaultParagraphFont"/>
    <w:qFormat/>
    <w:rsid w:val="001E624C"/>
    <w:rPr>
      <w:b/>
      <w:bCs/>
    </w:rPr>
  </w:style>
  <w:style w:type="character" w:styleId="Emphasis">
    <w:name w:val="Emphasis"/>
    <w:basedOn w:val="DefaultParagraphFont"/>
    <w:qFormat/>
    <w:rsid w:val="001E624C"/>
    <w:rPr>
      <w:i/>
      <w:iCs/>
    </w:rPr>
  </w:style>
  <w:style w:type="character" w:customStyle="1" w:styleId="Heading6Char">
    <w:name w:val="Heading 6 Char"/>
    <w:basedOn w:val="DefaultParagraphFont"/>
    <w:link w:val="Heading6"/>
    <w:rsid w:val="00AB0262"/>
    <w:rPr>
      <w:rFonts w:ascii="Cambria" w:hAnsi="Cambria"/>
      <w:i/>
      <w:iCs/>
      <w:color w:val="243F60"/>
      <w:lang w:eastAsia="en-US"/>
    </w:rPr>
  </w:style>
  <w:style w:type="paragraph" w:styleId="ListParagraph">
    <w:name w:val="List Paragraph"/>
    <w:basedOn w:val="Normal"/>
    <w:uiPriority w:val="34"/>
    <w:qFormat/>
    <w:rsid w:val="00AB0262"/>
    <w:pPr>
      <w:ind w:left="720"/>
      <w:contextualSpacing/>
    </w:pPr>
  </w:style>
  <w:style w:type="paragraph" w:styleId="BalloonText">
    <w:name w:val="Balloon Text"/>
    <w:basedOn w:val="Normal"/>
    <w:link w:val="BalloonTextChar"/>
    <w:uiPriority w:val="99"/>
    <w:semiHidden/>
    <w:unhideWhenUsed/>
    <w:rsid w:val="00AB0262"/>
    <w:rPr>
      <w:rFonts w:ascii="Tahoma" w:hAnsi="Tahoma" w:cs="Tahoma"/>
      <w:sz w:val="16"/>
      <w:szCs w:val="16"/>
    </w:rPr>
  </w:style>
  <w:style w:type="character" w:customStyle="1" w:styleId="BalloonTextChar">
    <w:name w:val="Balloon Text Char"/>
    <w:basedOn w:val="DefaultParagraphFont"/>
    <w:link w:val="BalloonText"/>
    <w:uiPriority w:val="99"/>
    <w:semiHidden/>
    <w:rsid w:val="00AB0262"/>
    <w:rPr>
      <w:rFonts w:ascii="Tahoma" w:hAnsi="Tahoma" w:cs="Tahoma"/>
      <w:sz w:val="16"/>
      <w:szCs w:val="16"/>
      <w:lang w:eastAsia="en-US"/>
    </w:rPr>
  </w:style>
  <w:style w:type="character" w:styleId="Hyperlink">
    <w:name w:val="Hyperlink"/>
    <w:uiPriority w:val="99"/>
    <w:unhideWhenUsed/>
    <w:rsid w:val="00AB02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448299-E3D5-4221-AD0A-E4196EFB98DE}" type="doc">
      <dgm:prSet loTypeId="urn:microsoft.com/office/officeart/2005/8/layout/process4" loCatId="process" qsTypeId="urn:microsoft.com/office/officeart/2005/8/quickstyle/simple1" qsCatId="simple" csTypeId="urn:microsoft.com/office/officeart/2005/8/colors/accent3_2" csCatId="accent3" phldr="1"/>
      <dgm:spPr/>
      <dgm:t>
        <a:bodyPr/>
        <a:lstStyle/>
        <a:p>
          <a:endParaRPr lang="lt-LT"/>
        </a:p>
      </dgm:t>
    </dgm:pt>
    <dgm:pt modelId="{1A1B4467-4DD5-416F-9006-091604018E8E}">
      <dgm:prSet phldrT="[Text]" custT="1"/>
      <dgm:spPr>
        <a:xfrm rot="10800000">
          <a:off x="0" y="616"/>
          <a:ext cx="5475768" cy="554959"/>
        </a:xfr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t>
        <a:bodyPr/>
        <a:lstStyle/>
        <a:p>
          <a:pPr algn="ctr">
            <a:lnSpc>
              <a:spcPct val="100000"/>
            </a:lnSpc>
            <a:spcBef>
              <a:spcPts val="1200"/>
            </a:spcBef>
          </a:pPr>
          <a:r>
            <a:rPr lang="lt-LT" sz="1100" b="1" cap="small" baseline="0">
              <a:solidFill>
                <a:sysClr val="windowText" lastClr="000000"/>
              </a:solidFill>
              <a:latin typeface="Times New Roman" pitchFamily="18" charset="0"/>
              <a:ea typeface="+mn-ea"/>
              <a:cs typeface="Times New Roman" pitchFamily="18" charset="0"/>
            </a:rPr>
            <a:t>1.</a:t>
          </a:r>
          <a:r>
            <a:rPr lang="lt-LT" sz="1100" b="1" cap="none" baseline="0">
              <a:solidFill>
                <a:sysClr val="windowText" lastClr="000000"/>
              </a:solidFill>
              <a:latin typeface="Times New Roman" pitchFamily="18" charset="0"/>
              <a:ea typeface="+mn-ea"/>
              <a:cs typeface="Times New Roman" pitchFamily="18" charset="0"/>
            </a:rPr>
            <a:t> Identifikuoti sistemos apribojimą (apribojimus)</a:t>
          </a:r>
        </a:p>
      </dgm:t>
    </dgm:pt>
    <dgm:pt modelId="{D39F7437-2CB3-40F9-9E71-FB5E2123B1AA}" type="parTrans" cxnId="{6F4297B0-543B-45D9-9594-61E0982908C7}">
      <dgm:prSet/>
      <dgm:spPr/>
      <dgm:t>
        <a:bodyPr/>
        <a:lstStyle/>
        <a:p>
          <a:pPr algn="ctr"/>
          <a:endParaRPr lang="lt-LT" sz="1100" b="1">
            <a:solidFill>
              <a:schemeClr val="tx1"/>
            </a:solidFill>
            <a:latin typeface="Times New Roman" pitchFamily="18" charset="0"/>
            <a:cs typeface="Times New Roman" pitchFamily="18" charset="0"/>
          </a:endParaRPr>
        </a:p>
      </dgm:t>
    </dgm:pt>
    <dgm:pt modelId="{2EE132D8-6A7B-45A2-A4BD-77058F0D30B5}" type="sibTrans" cxnId="{6F4297B0-543B-45D9-9594-61E0982908C7}">
      <dgm:prSet/>
      <dgm:spPr/>
      <dgm:t>
        <a:bodyPr/>
        <a:lstStyle/>
        <a:p>
          <a:pPr algn="ctr"/>
          <a:endParaRPr lang="lt-LT" sz="1100" b="1">
            <a:solidFill>
              <a:schemeClr val="tx1"/>
            </a:solidFill>
            <a:latin typeface="Times New Roman" pitchFamily="18" charset="0"/>
            <a:cs typeface="Times New Roman" pitchFamily="18" charset="0"/>
          </a:endParaRPr>
        </a:p>
      </dgm:t>
    </dgm:pt>
    <dgm:pt modelId="{3DA3D0CC-C86E-4ABB-B5BB-FCF3C0161202}">
      <dgm:prSet phldrT="[Text]" custT="1"/>
      <dgm:spPr>
        <a:xfrm rot="10800000">
          <a:off x="0" y="549431"/>
          <a:ext cx="5475768" cy="629976"/>
        </a:xfr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t>
        <a:bodyPr/>
        <a:lstStyle/>
        <a:p>
          <a:pPr algn="ctr"/>
          <a:r>
            <a:rPr lang="lt-LT" sz="1100" b="1" i="0" cap="none" baseline="0">
              <a:solidFill>
                <a:sysClr val="windowText" lastClr="000000"/>
              </a:solidFill>
              <a:latin typeface="Times New Roman" pitchFamily="18" charset="0"/>
              <a:ea typeface="+mn-ea"/>
              <a:cs typeface="Times New Roman" pitchFamily="18" charset="0"/>
            </a:rPr>
            <a:t>2. Nuspręsti, kaip išnaudoti sistemos apribojimą (apribojimus) </a:t>
          </a:r>
        </a:p>
      </dgm:t>
    </dgm:pt>
    <dgm:pt modelId="{945B4227-88EB-4362-A16A-63BBBA747FC9}" type="parTrans" cxnId="{0C7C69B3-68CD-4596-8DD6-8DF8EF35D1FE}">
      <dgm:prSet/>
      <dgm:spPr/>
      <dgm:t>
        <a:bodyPr/>
        <a:lstStyle/>
        <a:p>
          <a:pPr algn="ctr"/>
          <a:endParaRPr lang="lt-LT" sz="1100" b="1">
            <a:solidFill>
              <a:schemeClr val="tx1"/>
            </a:solidFill>
            <a:latin typeface="Times New Roman" pitchFamily="18" charset="0"/>
            <a:cs typeface="Times New Roman" pitchFamily="18" charset="0"/>
          </a:endParaRPr>
        </a:p>
      </dgm:t>
    </dgm:pt>
    <dgm:pt modelId="{30D031F9-0051-4557-8D52-647E6BDADB5E}" type="sibTrans" cxnId="{0C7C69B3-68CD-4596-8DD6-8DF8EF35D1FE}">
      <dgm:prSet/>
      <dgm:spPr/>
      <dgm:t>
        <a:bodyPr/>
        <a:lstStyle/>
        <a:p>
          <a:pPr algn="ctr"/>
          <a:endParaRPr lang="lt-LT" sz="1100" b="1">
            <a:solidFill>
              <a:schemeClr val="tx1"/>
            </a:solidFill>
            <a:latin typeface="Times New Roman" pitchFamily="18" charset="0"/>
            <a:cs typeface="Times New Roman" pitchFamily="18" charset="0"/>
          </a:endParaRPr>
        </a:p>
      </dgm:t>
    </dgm:pt>
    <dgm:pt modelId="{9F29B5E1-231C-4829-9F67-6D3649665B9B}">
      <dgm:prSet custT="1"/>
      <dgm:spPr>
        <a:xfrm rot="10800000">
          <a:off x="0" y="1173264"/>
          <a:ext cx="5475768" cy="629976"/>
        </a:xfr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lt-LT" sz="1100" b="1" i="0" cap="none" baseline="0">
              <a:solidFill>
                <a:sysClr val="windowText" lastClr="000000"/>
              </a:solidFill>
              <a:latin typeface="Times New Roman" pitchFamily="18" charset="0"/>
              <a:ea typeface="+mn-ea"/>
              <a:cs typeface="Times New Roman" pitchFamily="18" charset="0"/>
            </a:rPr>
            <a:t>3. Viską pajungti aukščiau minėtam sprendimui</a:t>
          </a:r>
        </a:p>
      </dgm:t>
    </dgm:pt>
    <dgm:pt modelId="{0D988418-C961-4EE1-9AF5-57EAB2E33324}" type="parTrans" cxnId="{FD60C457-E822-4FE4-8B9A-3ACADF5BE5E8}">
      <dgm:prSet/>
      <dgm:spPr/>
      <dgm:t>
        <a:bodyPr/>
        <a:lstStyle/>
        <a:p>
          <a:endParaRPr lang="lt-LT" sz="1100" b="1">
            <a:solidFill>
              <a:schemeClr val="tx1"/>
            </a:solidFill>
          </a:endParaRPr>
        </a:p>
      </dgm:t>
    </dgm:pt>
    <dgm:pt modelId="{A743B324-18C0-4C99-A721-FC057D20EF43}" type="sibTrans" cxnId="{FD60C457-E822-4FE4-8B9A-3ACADF5BE5E8}">
      <dgm:prSet/>
      <dgm:spPr/>
      <dgm:t>
        <a:bodyPr/>
        <a:lstStyle/>
        <a:p>
          <a:endParaRPr lang="lt-LT" sz="1100" b="1">
            <a:solidFill>
              <a:schemeClr val="tx1"/>
            </a:solidFill>
          </a:endParaRPr>
        </a:p>
      </dgm:t>
    </dgm:pt>
    <dgm:pt modelId="{1B0E3E0C-E009-4D0B-873B-3E2A552E3F9E}">
      <dgm:prSet custT="1"/>
      <dgm:spPr>
        <a:xfrm>
          <a:off x="0" y="2421546"/>
          <a:ext cx="5475768" cy="481141"/>
        </a:xfr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t>
        <a:bodyPr/>
        <a:lstStyle/>
        <a:p>
          <a:pPr algn="ctr"/>
          <a:r>
            <a:rPr lang="lt-LT" sz="1100" b="1" i="0" cap="none" baseline="0">
              <a:solidFill>
                <a:sysClr val="windowText" lastClr="000000"/>
              </a:solidFill>
              <a:latin typeface="Times New Roman" pitchFamily="18" charset="0"/>
              <a:ea typeface="+mn-ea"/>
              <a:cs typeface="Times New Roman" pitchFamily="18" charset="0"/>
            </a:rPr>
            <a:t>5. Jei ankstesniuose žinksniuose apribojimas buvo panaikintas, grįžti prie pirmojo žingsnio. Neleisti inertiškumui tapti sistemos apribojimu.</a:t>
          </a:r>
        </a:p>
      </dgm:t>
    </dgm:pt>
    <dgm:pt modelId="{A533CDAE-645F-44C5-B66E-6F5077E0461B}" type="sibTrans" cxnId="{551B0E3F-1308-4A51-BA64-BAC8B65B25D6}">
      <dgm:prSet/>
      <dgm:spPr/>
      <dgm:t>
        <a:bodyPr/>
        <a:lstStyle/>
        <a:p>
          <a:pPr algn="ctr"/>
          <a:endParaRPr lang="lt-LT" sz="1100" b="1">
            <a:solidFill>
              <a:schemeClr val="tx1"/>
            </a:solidFill>
            <a:latin typeface="Times New Roman" pitchFamily="18" charset="0"/>
            <a:cs typeface="Times New Roman" pitchFamily="18" charset="0"/>
          </a:endParaRPr>
        </a:p>
      </dgm:t>
    </dgm:pt>
    <dgm:pt modelId="{13CE08E1-B009-4503-825D-F0EEE7AC3610}" type="parTrans" cxnId="{551B0E3F-1308-4A51-BA64-BAC8B65B25D6}">
      <dgm:prSet/>
      <dgm:spPr/>
      <dgm:t>
        <a:bodyPr/>
        <a:lstStyle/>
        <a:p>
          <a:pPr algn="ctr"/>
          <a:endParaRPr lang="lt-LT" sz="1100" b="1">
            <a:solidFill>
              <a:schemeClr val="tx1"/>
            </a:solidFill>
            <a:latin typeface="Times New Roman" pitchFamily="18" charset="0"/>
            <a:cs typeface="Times New Roman" pitchFamily="18" charset="0"/>
          </a:endParaRPr>
        </a:p>
      </dgm:t>
    </dgm:pt>
    <dgm:pt modelId="{A47BB4B0-02E8-45C5-BE71-750D4F54EC42}">
      <dgm:prSet custT="1"/>
      <dgm:spPr>
        <a:xfrm rot="10800000">
          <a:off x="0" y="1797097"/>
          <a:ext cx="5475768" cy="629976"/>
        </a:xfr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lt-LT" sz="1100" b="1" i="0" cap="none" baseline="0">
              <a:solidFill>
                <a:sysClr val="windowText" lastClr="000000"/>
              </a:solidFill>
              <a:latin typeface="Times New Roman" pitchFamily="18" charset="0"/>
              <a:ea typeface="+mn-ea"/>
              <a:cs typeface="Times New Roman" pitchFamily="18" charset="0"/>
            </a:rPr>
            <a:t>4. Praplėsti sistemos apribojimą (apribojimus)</a:t>
          </a:r>
        </a:p>
      </dgm:t>
    </dgm:pt>
    <dgm:pt modelId="{8CBE46D1-3D7E-467B-8D7C-3C97E1CB5E03}" type="parTrans" cxnId="{3A7241F8-9710-4766-B3A6-45CE941E9482}">
      <dgm:prSet/>
      <dgm:spPr/>
      <dgm:t>
        <a:bodyPr/>
        <a:lstStyle/>
        <a:p>
          <a:endParaRPr lang="lt-LT" sz="1100" b="1">
            <a:solidFill>
              <a:schemeClr val="tx1"/>
            </a:solidFill>
          </a:endParaRPr>
        </a:p>
      </dgm:t>
    </dgm:pt>
    <dgm:pt modelId="{D462396E-958D-4001-9A14-45A431A966C6}" type="sibTrans" cxnId="{3A7241F8-9710-4766-B3A6-45CE941E9482}">
      <dgm:prSet/>
      <dgm:spPr/>
      <dgm:t>
        <a:bodyPr/>
        <a:lstStyle/>
        <a:p>
          <a:endParaRPr lang="lt-LT" sz="1100" b="1">
            <a:solidFill>
              <a:schemeClr val="tx1"/>
            </a:solidFill>
          </a:endParaRPr>
        </a:p>
      </dgm:t>
    </dgm:pt>
    <dgm:pt modelId="{7DADFE12-74E8-4FE4-AA3E-6E4533943596}" type="pres">
      <dgm:prSet presAssocID="{2F448299-E3D5-4221-AD0A-E4196EFB98DE}" presName="Name0" presStyleCnt="0">
        <dgm:presLayoutVars>
          <dgm:dir/>
          <dgm:animLvl val="lvl"/>
          <dgm:resizeHandles val="exact"/>
        </dgm:presLayoutVars>
      </dgm:prSet>
      <dgm:spPr/>
      <dgm:t>
        <a:bodyPr/>
        <a:lstStyle/>
        <a:p>
          <a:endParaRPr lang="lt-LT"/>
        </a:p>
      </dgm:t>
    </dgm:pt>
    <dgm:pt modelId="{AB85225B-30A4-4D73-9EDB-82CCA16EA87D}" type="pres">
      <dgm:prSet presAssocID="{1B0E3E0C-E009-4D0B-873B-3E2A552E3F9E}" presName="boxAndChildren" presStyleCnt="0"/>
      <dgm:spPr/>
      <dgm:t>
        <a:bodyPr/>
        <a:lstStyle/>
        <a:p>
          <a:endParaRPr lang="lt-LT"/>
        </a:p>
      </dgm:t>
    </dgm:pt>
    <dgm:pt modelId="{79378045-2577-411E-8EE4-673A16FB30D8}" type="pres">
      <dgm:prSet presAssocID="{1B0E3E0C-E009-4D0B-873B-3E2A552E3F9E}" presName="parentTextBox" presStyleLbl="node1" presStyleIdx="0" presStyleCnt="5" custScaleY="117464" custLinFactNeighborY="408"/>
      <dgm:spPr>
        <a:prstGeom prst="rect">
          <a:avLst/>
        </a:prstGeom>
      </dgm:spPr>
      <dgm:t>
        <a:bodyPr/>
        <a:lstStyle/>
        <a:p>
          <a:endParaRPr lang="lt-LT"/>
        </a:p>
      </dgm:t>
    </dgm:pt>
    <dgm:pt modelId="{401BC761-BE75-4F5A-A744-F6A999D38AF9}" type="pres">
      <dgm:prSet presAssocID="{D462396E-958D-4001-9A14-45A431A966C6}" presName="sp" presStyleCnt="0"/>
      <dgm:spPr/>
    </dgm:pt>
    <dgm:pt modelId="{41BCF22B-DC17-4523-A820-4E2D031E0463}" type="pres">
      <dgm:prSet presAssocID="{A47BB4B0-02E8-45C5-BE71-750D4F54EC42}" presName="arrowAndChildren" presStyleCnt="0"/>
      <dgm:spPr/>
    </dgm:pt>
    <dgm:pt modelId="{126D698A-BE52-404E-B012-8E2B20A24A77}" type="pres">
      <dgm:prSet presAssocID="{A47BB4B0-02E8-45C5-BE71-750D4F54EC42}" presName="parentTextArrow" presStyleLbl="node1" presStyleIdx="1" presStyleCnt="5"/>
      <dgm:spPr>
        <a:prstGeom prst="upArrowCallout">
          <a:avLst/>
        </a:prstGeom>
      </dgm:spPr>
      <dgm:t>
        <a:bodyPr/>
        <a:lstStyle/>
        <a:p>
          <a:endParaRPr lang="lt-LT"/>
        </a:p>
      </dgm:t>
    </dgm:pt>
    <dgm:pt modelId="{106C6A2A-FDC2-411E-8566-5F79F5EF358F}" type="pres">
      <dgm:prSet presAssocID="{A743B324-18C0-4C99-A721-FC057D20EF43}" presName="sp" presStyleCnt="0"/>
      <dgm:spPr/>
    </dgm:pt>
    <dgm:pt modelId="{FB8348FC-A926-40B3-99AA-17D1FF89C921}" type="pres">
      <dgm:prSet presAssocID="{9F29B5E1-231C-4829-9F67-6D3649665B9B}" presName="arrowAndChildren" presStyleCnt="0"/>
      <dgm:spPr/>
    </dgm:pt>
    <dgm:pt modelId="{21097D42-A0B9-4B5E-969D-EB8638D676F9}" type="pres">
      <dgm:prSet presAssocID="{9F29B5E1-231C-4829-9F67-6D3649665B9B}" presName="parentTextArrow" presStyleLbl="node1" presStyleIdx="2" presStyleCnt="5"/>
      <dgm:spPr>
        <a:prstGeom prst="upArrowCallout">
          <a:avLst/>
        </a:prstGeom>
      </dgm:spPr>
      <dgm:t>
        <a:bodyPr/>
        <a:lstStyle/>
        <a:p>
          <a:endParaRPr lang="lt-LT"/>
        </a:p>
      </dgm:t>
    </dgm:pt>
    <dgm:pt modelId="{E2A01EA0-0B54-4B4C-80F5-B1B8D7FFF0BE}" type="pres">
      <dgm:prSet presAssocID="{30D031F9-0051-4557-8D52-647E6BDADB5E}" presName="sp" presStyleCnt="0"/>
      <dgm:spPr/>
      <dgm:t>
        <a:bodyPr/>
        <a:lstStyle/>
        <a:p>
          <a:endParaRPr lang="lt-LT"/>
        </a:p>
      </dgm:t>
    </dgm:pt>
    <dgm:pt modelId="{F369E061-F103-48E0-95E3-A2CCCE11E243}" type="pres">
      <dgm:prSet presAssocID="{3DA3D0CC-C86E-4ABB-B5BB-FCF3C0161202}" presName="arrowAndChildren" presStyleCnt="0"/>
      <dgm:spPr/>
      <dgm:t>
        <a:bodyPr/>
        <a:lstStyle/>
        <a:p>
          <a:endParaRPr lang="lt-LT"/>
        </a:p>
      </dgm:t>
    </dgm:pt>
    <dgm:pt modelId="{370FA274-7C6C-498D-B9AF-06F5F734A330}" type="pres">
      <dgm:prSet presAssocID="{3DA3D0CC-C86E-4ABB-B5BB-FCF3C0161202}" presName="parentTextArrow" presStyleLbl="node1" presStyleIdx="3" presStyleCnt="5"/>
      <dgm:spPr>
        <a:prstGeom prst="upArrowCallout">
          <a:avLst/>
        </a:prstGeom>
      </dgm:spPr>
      <dgm:t>
        <a:bodyPr/>
        <a:lstStyle/>
        <a:p>
          <a:endParaRPr lang="lt-LT"/>
        </a:p>
      </dgm:t>
    </dgm:pt>
    <dgm:pt modelId="{27697190-0EC7-4417-989E-6CB85B4BA053}" type="pres">
      <dgm:prSet presAssocID="{2EE132D8-6A7B-45A2-A4BD-77058F0D30B5}" presName="sp" presStyleCnt="0"/>
      <dgm:spPr/>
      <dgm:t>
        <a:bodyPr/>
        <a:lstStyle/>
        <a:p>
          <a:endParaRPr lang="lt-LT"/>
        </a:p>
      </dgm:t>
    </dgm:pt>
    <dgm:pt modelId="{C76BB98A-CE90-4211-B75B-E02383B58428}" type="pres">
      <dgm:prSet presAssocID="{1A1B4467-4DD5-416F-9006-091604018E8E}" presName="arrowAndChildren" presStyleCnt="0"/>
      <dgm:spPr/>
      <dgm:t>
        <a:bodyPr/>
        <a:lstStyle/>
        <a:p>
          <a:endParaRPr lang="lt-LT"/>
        </a:p>
      </dgm:t>
    </dgm:pt>
    <dgm:pt modelId="{1A50C56C-C95A-4842-97A6-7A73C78BBC39}" type="pres">
      <dgm:prSet presAssocID="{1A1B4467-4DD5-416F-9006-091604018E8E}" presName="parentTextArrow" presStyleLbl="node1" presStyleIdx="4" presStyleCnt="5" custScaleY="88092"/>
      <dgm:spPr>
        <a:prstGeom prst="upArrowCallout">
          <a:avLst/>
        </a:prstGeom>
      </dgm:spPr>
      <dgm:t>
        <a:bodyPr/>
        <a:lstStyle/>
        <a:p>
          <a:endParaRPr lang="lt-LT"/>
        </a:p>
      </dgm:t>
    </dgm:pt>
  </dgm:ptLst>
  <dgm:cxnLst>
    <dgm:cxn modelId="{32EB77B5-4D5C-4455-8D71-6A078AF2DE36}" type="presOf" srcId="{1A1B4467-4DD5-416F-9006-091604018E8E}" destId="{1A50C56C-C95A-4842-97A6-7A73C78BBC39}" srcOrd="0" destOrd="0" presId="urn:microsoft.com/office/officeart/2005/8/layout/process4"/>
    <dgm:cxn modelId="{0C7C69B3-68CD-4596-8DD6-8DF8EF35D1FE}" srcId="{2F448299-E3D5-4221-AD0A-E4196EFB98DE}" destId="{3DA3D0CC-C86E-4ABB-B5BB-FCF3C0161202}" srcOrd="1" destOrd="0" parTransId="{945B4227-88EB-4362-A16A-63BBBA747FC9}" sibTransId="{30D031F9-0051-4557-8D52-647E6BDADB5E}"/>
    <dgm:cxn modelId="{2A4F417C-9D1F-4D8A-A966-6D57BF3BE41E}" type="presOf" srcId="{A47BB4B0-02E8-45C5-BE71-750D4F54EC42}" destId="{126D698A-BE52-404E-B012-8E2B20A24A77}" srcOrd="0" destOrd="0" presId="urn:microsoft.com/office/officeart/2005/8/layout/process4"/>
    <dgm:cxn modelId="{6F4297B0-543B-45D9-9594-61E0982908C7}" srcId="{2F448299-E3D5-4221-AD0A-E4196EFB98DE}" destId="{1A1B4467-4DD5-416F-9006-091604018E8E}" srcOrd="0" destOrd="0" parTransId="{D39F7437-2CB3-40F9-9E71-FB5E2123B1AA}" sibTransId="{2EE132D8-6A7B-45A2-A4BD-77058F0D30B5}"/>
    <dgm:cxn modelId="{7636019A-0507-463B-9955-2B26C9CE56D9}" type="presOf" srcId="{2F448299-E3D5-4221-AD0A-E4196EFB98DE}" destId="{7DADFE12-74E8-4FE4-AA3E-6E4533943596}" srcOrd="0" destOrd="0" presId="urn:microsoft.com/office/officeart/2005/8/layout/process4"/>
    <dgm:cxn modelId="{578EB0E2-B8D8-44AE-A82C-B21BB2610DBA}" type="presOf" srcId="{9F29B5E1-231C-4829-9F67-6D3649665B9B}" destId="{21097D42-A0B9-4B5E-969D-EB8638D676F9}" srcOrd="0" destOrd="0" presId="urn:microsoft.com/office/officeart/2005/8/layout/process4"/>
    <dgm:cxn modelId="{1BDAA58A-6FB4-435E-8E90-D5D2C0B1F6E9}" type="presOf" srcId="{3DA3D0CC-C86E-4ABB-B5BB-FCF3C0161202}" destId="{370FA274-7C6C-498D-B9AF-06F5F734A330}" srcOrd="0" destOrd="0" presId="urn:microsoft.com/office/officeart/2005/8/layout/process4"/>
    <dgm:cxn modelId="{FD60C457-E822-4FE4-8B9A-3ACADF5BE5E8}" srcId="{2F448299-E3D5-4221-AD0A-E4196EFB98DE}" destId="{9F29B5E1-231C-4829-9F67-6D3649665B9B}" srcOrd="2" destOrd="0" parTransId="{0D988418-C961-4EE1-9AF5-57EAB2E33324}" sibTransId="{A743B324-18C0-4C99-A721-FC057D20EF43}"/>
    <dgm:cxn modelId="{551B0E3F-1308-4A51-BA64-BAC8B65B25D6}" srcId="{2F448299-E3D5-4221-AD0A-E4196EFB98DE}" destId="{1B0E3E0C-E009-4D0B-873B-3E2A552E3F9E}" srcOrd="4" destOrd="0" parTransId="{13CE08E1-B009-4503-825D-F0EEE7AC3610}" sibTransId="{A533CDAE-645F-44C5-B66E-6F5077E0461B}"/>
    <dgm:cxn modelId="{775A4CA3-242D-4648-8AD9-F26623EF60B0}" type="presOf" srcId="{1B0E3E0C-E009-4D0B-873B-3E2A552E3F9E}" destId="{79378045-2577-411E-8EE4-673A16FB30D8}" srcOrd="0" destOrd="0" presId="urn:microsoft.com/office/officeart/2005/8/layout/process4"/>
    <dgm:cxn modelId="{3A7241F8-9710-4766-B3A6-45CE941E9482}" srcId="{2F448299-E3D5-4221-AD0A-E4196EFB98DE}" destId="{A47BB4B0-02E8-45C5-BE71-750D4F54EC42}" srcOrd="3" destOrd="0" parTransId="{8CBE46D1-3D7E-467B-8D7C-3C97E1CB5E03}" sibTransId="{D462396E-958D-4001-9A14-45A431A966C6}"/>
    <dgm:cxn modelId="{73433C1F-CB62-4087-AFB5-B2A1203516B1}" type="presParOf" srcId="{7DADFE12-74E8-4FE4-AA3E-6E4533943596}" destId="{AB85225B-30A4-4D73-9EDB-82CCA16EA87D}" srcOrd="0" destOrd="0" presId="urn:microsoft.com/office/officeart/2005/8/layout/process4"/>
    <dgm:cxn modelId="{F096A107-26DC-4D92-B91A-C9F3BF37EA65}" type="presParOf" srcId="{AB85225B-30A4-4D73-9EDB-82CCA16EA87D}" destId="{79378045-2577-411E-8EE4-673A16FB30D8}" srcOrd="0" destOrd="0" presId="urn:microsoft.com/office/officeart/2005/8/layout/process4"/>
    <dgm:cxn modelId="{A0F37B71-BD4B-4E5C-AED5-684AC5DAF67F}" type="presParOf" srcId="{7DADFE12-74E8-4FE4-AA3E-6E4533943596}" destId="{401BC761-BE75-4F5A-A744-F6A999D38AF9}" srcOrd="1" destOrd="0" presId="urn:microsoft.com/office/officeart/2005/8/layout/process4"/>
    <dgm:cxn modelId="{AAE02C5B-D83F-4557-A64B-688E03E3979B}" type="presParOf" srcId="{7DADFE12-74E8-4FE4-AA3E-6E4533943596}" destId="{41BCF22B-DC17-4523-A820-4E2D031E0463}" srcOrd="2" destOrd="0" presId="urn:microsoft.com/office/officeart/2005/8/layout/process4"/>
    <dgm:cxn modelId="{836F5A15-A797-4B33-A55A-A09F4BF5BD87}" type="presParOf" srcId="{41BCF22B-DC17-4523-A820-4E2D031E0463}" destId="{126D698A-BE52-404E-B012-8E2B20A24A77}" srcOrd="0" destOrd="0" presId="urn:microsoft.com/office/officeart/2005/8/layout/process4"/>
    <dgm:cxn modelId="{BFA61969-BBC4-40F6-9D78-38711AD8AB79}" type="presParOf" srcId="{7DADFE12-74E8-4FE4-AA3E-6E4533943596}" destId="{106C6A2A-FDC2-411E-8566-5F79F5EF358F}" srcOrd="3" destOrd="0" presId="urn:microsoft.com/office/officeart/2005/8/layout/process4"/>
    <dgm:cxn modelId="{AF17C8A8-D4C7-48DB-80EC-0126E6E13DB3}" type="presParOf" srcId="{7DADFE12-74E8-4FE4-AA3E-6E4533943596}" destId="{FB8348FC-A926-40B3-99AA-17D1FF89C921}" srcOrd="4" destOrd="0" presId="urn:microsoft.com/office/officeart/2005/8/layout/process4"/>
    <dgm:cxn modelId="{DD75136D-CDA9-4026-AC1F-43381FB96669}" type="presParOf" srcId="{FB8348FC-A926-40B3-99AA-17D1FF89C921}" destId="{21097D42-A0B9-4B5E-969D-EB8638D676F9}" srcOrd="0" destOrd="0" presId="urn:microsoft.com/office/officeart/2005/8/layout/process4"/>
    <dgm:cxn modelId="{F70B213C-8270-4DB6-B167-5FA1DB013A4D}" type="presParOf" srcId="{7DADFE12-74E8-4FE4-AA3E-6E4533943596}" destId="{E2A01EA0-0B54-4B4C-80F5-B1B8D7FFF0BE}" srcOrd="5" destOrd="0" presId="urn:microsoft.com/office/officeart/2005/8/layout/process4"/>
    <dgm:cxn modelId="{AD4FC9F1-64B4-4402-BB73-80BC79AAC761}" type="presParOf" srcId="{7DADFE12-74E8-4FE4-AA3E-6E4533943596}" destId="{F369E061-F103-48E0-95E3-A2CCCE11E243}" srcOrd="6" destOrd="0" presId="urn:microsoft.com/office/officeart/2005/8/layout/process4"/>
    <dgm:cxn modelId="{278717CA-F8D7-4C60-9BC2-628A41D7FE16}" type="presParOf" srcId="{F369E061-F103-48E0-95E3-A2CCCE11E243}" destId="{370FA274-7C6C-498D-B9AF-06F5F734A330}" srcOrd="0" destOrd="0" presId="urn:microsoft.com/office/officeart/2005/8/layout/process4"/>
    <dgm:cxn modelId="{0BEF2EEA-DCC2-4F4F-928C-FE54CBE0BF54}" type="presParOf" srcId="{7DADFE12-74E8-4FE4-AA3E-6E4533943596}" destId="{27697190-0EC7-4417-989E-6CB85B4BA053}" srcOrd="7" destOrd="0" presId="urn:microsoft.com/office/officeart/2005/8/layout/process4"/>
    <dgm:cxn modelId="{0A4AE95D-F02A-4C9E-B19F-01AAC50CDA8E}" type="presParOf" srcId="{7DADFE12-74E8-4FE4-AA3E-6E4533943596}" destId="{C76BB98A-CE90-4211-B75B-E02383B58428}" srcOrd="8" destOrd="0" presId="urn:microsoft.com/office/officeart/2005/8/layout/process4"/>
    <dgm:cxn modelId="{23FA0B0F-1520-4B3B-A502-A10AE857C20E}" type="presParOf" srcId="{C76BB98A-CE90-4211-B75B-E02383B58428}" destId="{1A50C56C-C95A-4842-97A6-7A73C78BBC39}" srcOrd="0" destOrd="0" presId="urn:microsoft.com/office/officeart/2005/8/layout/process4"/>
  </dgm:cxnLst>
  <dgm:bg>
    <a:solidFill>
      <a:schemeClr val="bg1"/>
    </a:solidFill>
  </dgm:bg>
  <dgm:whole>
    <a:ln w="3175" cap="flat" cmpd="sng" algn="ctr">
      <a:solidFill>
        <a:schemeClr val="tx1">
          <a:lumMod val="50000"/>
          <a:lumOff val="50000"/>
        </a:schemeClr>
      </a:solidFill>
      <a:prstDash val="solid"/>
      <a:round/>
      <a:headEnd type="none" w="med" len="med"/>
      <a:tailEnd type="none" w="med" len="med"/>
    </a:ln>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9378045-2577-411E-8EE4-673A16FB30D8}">
      <dsp:nvSpPr>
        <dsp:cNvPr id="0" name=""/>
        <dsp:cNvSpPr/>
      </dsp:nvSpPr>
      <dsp:spPr>
        <a:xfrm>
          <a:off x="0" y="2417782"/>
          <a:ext cx="5475478" cy="480393"/>
        </a:xfrm>
        <a:prstGeom prst="rect">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lt-LT" sz="1100" b="1" i="0" kern="1200" cap="none" baseline="0">
              <a:solidFill>
                <a:sysClr val="windowText" lastClr="000000"/>
              </a:solidFill>
              <a:latin typeface="Times New Roman" pitchFamily="18" charset="0"/>
              <a:ea typeface="+mn-ea"/>
              <a:cs typeface="Times New Roman" pitchFamily="18" charset="0"/>
            </a:rPr>
            <a:t>5. Jei ankstesniuose žinksniuose apribojimas buvo panaikintas, grįžti prie pirmojo žingsnio. Neleisti inertiškumui tapti sistemos apribojimu.</a:t>
          </a:r>
        </a:p>
      </dsp:txBody>
      <dsp:txXfrm>
        <a:off x="0" y="2417782"/>
        <a:ext cx="5475478" cy="480393"/>
      </dsp:txXfrm>
    </dsp:sp>
    <dsp:sp modelId="{126D698A-BE52-404E-B012-8E2B20A24A77}">
      <dsp:nvSpPr>
        <dsp:cNvPr id="0" name=""/>
        <dsp:cNvSpPr/>
      </dsp:nvSpPr>
      <dsp:spPr>
        <a:xfrm rot="10800000">
          <a:off x="0" y="1794303"/>
          <a:ext cx="5475478" cy="628997"/>
        </a:xfrm>
        <a:prstGeom prst="upArrowCallout">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lt-LT" sz="1100" b="1" i="0" kern="1200" cap="none" baseline="0">
              <a:solidFill>
                <a:sysClr val="windowText" lastClr="000000"/>
              </a:solidFill>
              <a:latin typeface="Times New Roman" pitchFamily="18" charset="0"/>
              <a:ea typeface="+mn-ea"/>
              <a:cs typeface="Times New Roman" pitchFamily="18" charset="0"/>
            </a:rPr>
            <a:t>4. Praplėsti sistemos apribojimą (apribojimus)</a:t>
          </a:r>
        </a:p>
      </dsp:txBody>
      <dsp:txXfrm rot="10800000">
        <a:off x="0" y="1794303"/>
        <a:ext cx="5475478" cy="628997"/>
      </dsp:txXfrm>
    </dsp:sp>
    <dsp:sp modelId="{21097D42-A0B9-4B5E-969D-EB8638D676F9}">
      <dsp:nvSpPr>
        <dsp:cNvPr id="0" name=""/>
        <dsp:cNvSpPr/>
      </dsp:nvSpPr>
      <dsp:spPr>
        <a:xfrm rot="10800000">
          <a:off x="0" y="1171440"/>
          <a:ext cx="5475478" cy="628997"/>
        </a:xfrm>
        <a:prstGeom prst="upArrowCallout">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lt-LT" sz="1100" b="1" i="0" kern="1200" cap="none" baseline="0">
              <a:solidFill>
                <a:sysClr val="windowText" lastClr="000000"/>
              </a:solidFill>
              <a:latin typeface="Times New Roman" pitchFamily="18" charset="0"/>
              <a:ea typeface="+mn-ea"/>
              <a:cs typeface="Times New Roman" pitchFamily="18" charset="0"/>
            </a:rPr>
            <a:t>3. Viską pajungti aukščiau minėtam sprendimui</a:t>
          </a:r>
        </a:p>
      </dsp:txBody>
      <dsp:txXfrm rot="10800000">
        <a:off x="0" y="1171440"/>
        <a:ext cx="5475478" cy="628997"/>
      </dsp:txXfrm>
    </dsp:sp>
    <dsp:sp modelId="{370FA274-7C6C-498D-B9AF-06F5F734A330}">
      <dsp:nvSpPr>
        <dsp:cNvPr id="0" name=""/>
        <dsp:cNvSpPr/>
      </dsp:nvSpPr>
      <dsp:spPr>
        <a:xfrm rot="10800000">
          <a:off x="0" y="548577"/>
          <a:ext cx="5475478" cy="628997"/>
        </a:xfrm>
        <a:prstGeom prst="upArrowCallout">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lt-LT" sz="1100" b="1" i="0" kern="1200" cap="none" baseline="0">
              <a:solidFill>
                <a:sysClr val="windowText" lastClr="000000"/>
              </a:solidFill>
              <a:latin typeface="Times New Roman" pitchFamily="18" charset="0"/>
              <a:ea typeface="+mn-ea"/>
              <a:cs typeface="Times New Roman" pitchFamily="18" charset="0"/>
            </a:rPr>
            <a:t>2. Nuspręsti, kaip išnaudoti sistemos apribojimą (apribojimus) </a:t>
          </a:r>
        </a:p>
      </dsp:txBody>
      <dsp:txXfrm rot="10800000">
        <a:off x="0" y="548577"/>
        <a:ext cx="5475478" cy="628997"/>
      </dsp:txXfrm>
    </dsp:sp>
    <dsp:sp modelId="{1A50C56C-C95A-4842-97A6-7A73C78BBC39}">
      <dsp:nvSpPr>
        <dsp:cNvPr id="0" name=""/>
        <dsp:cNvSpPr/>
      </dsp:nvSpPr>
      <dsp:spPr>
        <a:xfrm rot="10800000">
          <a:off x="0" y="615"/>
          <a:ext cx="5475478" cy="554096"/>
        </a:xfrm>
        <a:prstGeom prst="upArrowCallout">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100000"/>
            </a:lnSpc>
            <a:spcBef>
              <a:spcPct val="0"/>
            </a:spcBef>
            <a:spcAft>
              <a:spcPct val="35000"/>
            </a:spcAft>
          </a:pPr>
          <a:r>
            <a:rPr lang="lt-LT" sz="1100" b="1" kern="1200" cap="small" baseline="0">
              <a:solidFill>
                <a:sysClr val="windowText" lastClr="000000"/>
              </a:solidFill>
              <a:latin typeface="Times New Roman" pitchFamily="18" charset="0"/>
              <a:ea typeface="+mn-ea"/>
              <a:cs typeface="Times New Roman" pitchFamily="18" charset="0"/>
            </a:rPr>
            <a:t>1.</a:t>
          </a:r>
          <a:r>
            <a:rPr lang="lt-LT" sz="1100" b="1" kern="1200" cap="none" baseline="0">
              <a:solidFill>
                <a:sysClr val="windowText" lastClr="000000"/>
              </a:solidFill>
              <a:latin typeface="Times New Roman" pitchFamily="18" charset="0"/>
              <a:ea typeface="+mn-ea"/>
              <a:cs typeface="Times New Roman" pitchFamily="18" charset="0"/>
            </a:rPr>
            <a:t> Identifikuoti sistemos apribojimą (apribojimus)</a:t>
          </a:r>
        </a:p>
      </dsp:txBody>
      <dsp:txXfrm rot="10800000">
        <a:off x="0" y="615"/>
        <a:ext cx="5475478" cy="55409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2280</Words>
  <Characters>1300</Characters>
  <Application>Microsoft Office Word</Application>
  <DocSecurity>0</DocSecurity>
  <Lines>10</Lines>
  <Paragraphs>7</Paragraphs>
  <ScaleCrop>false</ScaleCrop>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Lincas</dc:creator>
  <cp:lastModifiedBy>Andrej</cp:lastModifiedBy>
  <cp:revision>2</cp:revision>
  <dcterms:created xsi:type="dcterms:W3CDTF">2013-03-01T19:32:00Z</dcterms:created>
  <dcterms:modified xsi:type="dcterms:W3CDTF">2013-07-15T11:37:00Z</dcterms:modified>
</cp:coreProperties>
</file>